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A" w:rsidRDefault="003A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8C6AA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>
            <wp:extent cx="5940425" cy="8240146"/>
            <wp:effectExtent l="0" t="0" r="3175" b="8890"/>
            <wp:docPr id="2" name="Рисунок 2" descr="C:\Users\Наталья\Documents\Scanned Documents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ned Documents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F8A" w:rsidRDefault="003A1F8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6"/>
        </w:rPr>
        <w:t>Щербаковский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детский сад» Алексеевского городского округа  (далее по тексту - ДОУ) составлено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№ 462 от 14.06.2013 г.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образовательной организации» и включает аналитическую часть и результаты анализа показателей деятельности ДОУ.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Аналитическая часть представлена результатами анализа деятельности </w:t>
      </w:r>
      <w:proofErr w:type="gramStart"/>
      <w:r>
        <w:rPr>
          <w:rFonts w:ascii="Times New Roman" w:eastAsia="Times New Roman" w:hAnsi="Times New Roman" w:cs="Times New Roman"/>
          <w:sz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следующим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направления:</w:t>
      </w:r>
    </w:p>
    <w:p w:rsidR="003A1F8A" w:rsidRDefault="00ED2819">
      <w:pPr>
        <w:numPr>
          <w:ilvl w:val="0"/>
          <w:numId w:val="1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образовательной деятельности.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системы управления организации.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3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содержания и качества подготовки воспитанников.</w:t>
      </w:r>
    </w:p>
    <w:p w:rsidR="003A1F8A" w:rsidRDefault="00ED2819">
      <w:pPr>
        <w:numPr>
          <w:ilvl w:val="0"/>
          <w:numId w:val="3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организации учебного процесса.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4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кадрового обеспечения.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6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методического, </w:t>
      </w:r>
      <w:proofErr w:type="spellStart"/>
      <w:r>
        <w:rPr>
          <w:rFonts w:ascii="Times New Roman" w:eastAsia="Times New Roman" w:hAnsi="Times New Roman" w:cs="Times New Roman"/>
          <w:sz w:val="26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информационного обеспечения.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6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Оценка материально – технической базы.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7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Функционирование внутренней системы оценки качества образования.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Анализ показателей деятельности проведен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6"/>
        </w:rPr>
        <w:t>».</w:t>
      </w:r>
    </w:p>
    <w:p w:rsidR="003A1F8A" w:rsidRDefault="003A1F8A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362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Аналитическая часть</w:t>
      </w:r>
    </w:p>
    <w:p w:rsidR="003A1F8A" w:rsidRDefault="003A1F8A">
      <w:pPr>
        <w:spacing w:after="0" w:line="301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8"/>
        </w:numPr>
        <w:tabs>
          <w:tab w:val="left" w:pos="3120"/>
        </w:tabs>
        <w:spacing w:after="0" w:line="240" w:lineRule="auto"/>
        <w:ind w:left="3120" w:hanging="71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Оценка образовательной деятельности</w:t>
      </w:r>
    </w:p>
    <w:p w:rsidR="003A1F8A" w:rsidRDefault="003A1F8A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2" w:lineRule="auto"/>
        <w:ind w:right="40" w:firstLine="56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Образовательная деятельность в ДОУ в  </w:t>
      </w:r>
      <w:r w:rsidR="008C6AA7">
        <w:rPr>
          <w:rFonts w:ascii="Times New Roman" w:eastAsia="Times New Roman" w:hAnsi="Times New Roman" w:cs="Times New Roman"/>
          <w:sz w:val="25"/>
        </w:rPr>
        <w:t>2020</w:t>
      </w:r>
      <w:r>
        <w:rPr>
          <w:rFonts w:ascii="Times New Roman" w:eastAsia="Times New Roman" w:hAnsi="Times New Roman" w:cs="Times New Roman"/>
          <w:sz w:val="25"/>
        </w:rPr>
        <w:t xml:space="preserve"> году осуществлялась в соответствии со следующими нормативно – правовыми документами: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tabs>
          <w:tab w:val="left" w:pos="340"/>
        </w:tabs>
        <w:spacing w:after="0" w:line="240" w:lineRule="auto"/>
        <w:ind w:left="360" w:hanging="35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Symbol" w:eastAsia="Symbol" w:hAnsi="Symbol" w:cs="Symbol"/>
          <w:sz w:val="26"/>
        </w:rPr>
        <w:t>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>Федеральным законом от 24.07.1998 г. № 124-ФЗ «Об основных гарантиях прав ребенка в Российской Федерации» (с изменениями и дополнениями от 20.07.2000 г., 22 августа, 21 декабря 2004 г., 26, 30 июня 2007 г., 23 июля 2008 г., 28 апреля, 3 июня, 17 декабря 2009 г., 21 июля, 3 декабря 2011 г., 5 апреля, 29 июня, 2 июля, 25 ноября, 2 декабря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2013 г.);</w:t>
      </w:r>
      <w:proofErr w:type="gramEnd"/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Конвенция ООН «О правах ребенка» (одобрена Генеральной </w:t>
      </w:r>
      <w:proofErr w:type="spellStart"/>
      <w:r>
        <w:rPr>
          <w:rFonts w:ascii="Times New Roman" w:eastAsia="Times New Roman" w:hAnsi="Times New Roman" w:cs="Times New Roman"/>
          <w:sz w:val="26"/>
        </w:rPr>
        <w:t>Асамблеей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ООН 20.11.1989 г., вступила в силу для СССР 15.09.1990 г.);</w:t>
      </w:r>
    </w:p>
    <w:p w:rsidR="003A1F8A" w:rsidRDefault="00ED2819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Конституцией Российской Федерации от 12. 12.1993 г.;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Федеральным законом «Об образовании в Российской Федерации» от 29.12.2012 г. № 273 – ФЗ (далее Закон об образовании);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17.10.2013 г. № 1155 «Об утверждении Федерального государственного стандарта дошкольного образования»;</w:t>
      </w:r>
    </w:p>
    <w:p w:rsidR="003A1F8A" w:rsidRDefault="00ED281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СанПиН 2.4.1.3040 – 13 от 15.05.2013 г. № 26;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Федеральными законами, нормативными правовыми актами Российской Федерации, Министерства образования и науки Российской Федерации, регулирующие отношения в сфере образования;</w:t>
      </w:r>
    </w:p>
    <w:p w:rsidR="003A1F8A" w:rsidRDefault="00ED2819">
      <w:pPr>
        <w:tabs>
          <w:tab w:val="left" w:pos="360"/>
        </w:tabs>
        <w:spacing w:after="0" w:line="240" w:lineRule="auto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5"/>
        </w:rPr>
        <w:t xml:space="preserve">-    </w:t>
      </w:r>
      <w:r>
        <w:rPr>
          <w:rFonts w:ascii="Times New Roman" w:eastAsia="Times New Roman" w:hAnsi="Times New Roman" w:cs="Times New Roman"/>
          <w:sz w:val="26"/>
        </w:rPr>
        <w:t>Уставом ДОУ, родительскими договорами;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Образовательная деятельность осуществляется в соответствии с лицензией № 0001276, регистрационный номер 6611 от 07.04 2015 года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ДОУ осуществляет образовательную деятельность в соответствии с Образовательной и адаптированной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Образовательная деятельность </w:t>
      </w:r>
      <w:proofErr w:type="spellStart"/>
      <w:r>
        <w:rPr>
          <w:rFonts w:ascii="Times New Roman" w:eastAsia="Times New Roman" w:hAnsi="Times New Roman" w:cs="Times New Roman"/>
          <w:sz w:val="26"/>
        </w:rPr>
        <w:t>ведѐтся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русском языке, в очной форме, уровень образования – дошкольное образование. Образовательная деятельность ДОУ направлена на реализацию: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общих задач, обозначенных в комплексной программе воспитания, образования и развития детей дошкольного возраста «Детство» под редакцией Т.А. Бабаевой, А. Г. Гогоберидзе;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социально – коммуникативное развитие («Безопасность»): В соответствии с программой «Детство», с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реализации Федерального государственного образовательного стандарта от 17.10.2013г. № 1155, определили цель и задачи </w:t>
      </w:r>
      <w:proofErr w:type="gramStart"/>
      <w:r>
        <w:rPr>
          <w:rFonts w:ascii="Times New Roman" w:eastAsia="Times New Roman" w:hAnsi="Times New Roman" w:cs="Times New Roman"/>
          <w:sz w:val="26"/>
        </w:rPr>
        <w:t>на</w:t>
      </w:r>
      <w:proofErr w:type="gramEnd"/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8C6AA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2020</w:t>
      </w:r>
      <w:r w:rsidR="00ED2819">
        <w:rPr>
          <w:rFonts w:ascii="Times New Roman" w:eastAsia="Times New Roman" w:hAnsi="Times New Roman" w:cs="Times New Roman"/>
          <w:sz w:val="26"/>
        </w:rPr>
        <w:t xml:space="preserve">  год.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перечисленных программ не противоречит концепции основной программы «Детство», позволяет: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включать в работу с детьми различные формы организации двигательной активности, направленных на формирование у воспитанников способности применять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приобретѐнный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двигательный опыт в самостоятельной деятельности;</w:t>
      </w:r>
      <w:proofErr w:type="gramEnd"/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создавать игровые обучающие ситуации в познавательно-исследовательской деятельности с детьми;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формировать нравственные качества, усваивать социальные нормы жизни в обществе;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прививать элементарные навыки поведения дома и на улице, адекватно и осознанно действовать в различных ситуациях, в том числе угрожающих жизни и здоровью;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совершенствовать  у  воспитанников  коммуникативные  навыки  общения  </w:t>
      </w:r>
      <w:proofErr w:type="gramStart"/>
      <w:r>
        <w:rPr>
          <w:rFonts w:ascii="Times New Roman" w:eastAsia="Times New Roman" w:hAnsi="Times New Roman" w:cs="Times New Roman"/>
          <w:sz w:val="26"/>
        </w:rPr>
        <w:t>со</w:t>
      </w:r>
      <w:proofErr w:type="gramEnd"/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сверстниками и взрослыми, активно участвовать в театрализованных представлениях, праздниках, развлечениях досугах и др.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Образовательная деятельность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6"/>
        </w:rPr>
        <w:t>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основании Письма </w:t>
      </w:r>
      <w:proofErr w:type="spellStart"/>
      <w:r>
        <w:rPr>
          <w:rFonts w:ascii="Times New Roman" w:eastAsia="Times New Roman" w:hAnsi="Times New Roman" w:cs="Times New Roman"/>
          <w:sz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10.01.2014 г. № 08-10 «План действий по обеспечению введения Федерального государственного образовательного стандарта дошкольного образования» в ДОУ составлен план-график введения Федерального государственного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образовательного стандарта дошкольного образования, включающего мероприятия по следующим направлениям: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нормативно-правовое, методическое и аналитическое обеспечение реализации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ФГОС ДО;</w:t>
      </w:r>
    </w:p>
    <w:p w:rsidR="003A1F8A" w:rsidRDefault="00ED2819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организационное обеспечение реализации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>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кадровое обеспечение введения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>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финансово-экономическое обеспечение введения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>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информационное обеспечение введения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6"/>
        </w:rPr>
        <w:t>отчѐтный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период в ДОУ проведены следующие мероприятия: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tabs>
          <w:tab w:val="left" w:pos="720"/>
        </w:tabs>
        <w:spacing w:after="0" w:line="240" w:lineRule="auto"/>
        <w:ind w:left="720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внесены изменения и дополнения в локальные акты ДОУ, регламентирующие введение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</w:rPr>
        <w:t>установление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стимулирующих надбавок и доплат педагогам и пр.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ДОУ зарегистрировано и функционирует в соответствии с нормативными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государственной политикой в сфере образования.</w:t>
      </w:r>
    </w:p>
    <w:p w:rsidR="003A1F8A" w:rsidRDefault="003A1F8A">
      <w:pPr>
        <w:spacing w:after="0" w:line="31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26"/>
        </w:numPr>
        <w:tabs>
          <w:tab w:val="left" w:pos="2940"/>
        </w:tabs>
        <w:spacing w:after="0" w:line="240" w:lineRule="auto"/>
        <w:ind w:left="2940" w:hanging="72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Оценка системы управления организации</w:t>
      </w:r>
    </w:p>
    <w:p w:rsidR="003A1F8A" w:rsidRDefault="003A1F8A">
      <w:pPr>
        <w:spacing w:after="0" w:line="31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Управление ДОУ осуществляется в соответствии с действующим законодательством Российской Федерации с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особенностей, установленных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статьѐй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26 Федерального закона «Об образовании в Российской Федерации» от 29.12.2012 г. № 273-ФЗ.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Учредителем ДОУ является администрация Алексеевского городского округа, от имени которой функции и полномочия учредителя в отношении учреждения осуществляет управление образования администрации Алексеевского городского округа.</w:t>
      </w:r>
    </w:p>
    <w:p w:rsidR="003A1F8A" w:rsidRDefault="00ED2819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Управление ДОУ осуществляется на основе сочетания принципов единоначалия и коллегиальности.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Единоличным исполнительным органом в ДОУ является заведующий. К компетенции заведующего относится текущее руководство деятельностью ДОУ.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ДОУ сформированы коллегиальные органы управления: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27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Общее собрание работников ДОУ - представляет полномочия работников ДОУ, в состав Общего собрания входят все работники ДОУ;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28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Педагогический совет ДОУ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 w:firstLine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профессионального мастерства педагогических работников; Структура, порядок формирования, срок полномочий и компетенция органов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 об Общем собрании работников ДОУ, Положение о Педагогическом совете ДОУ.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Общее родительское собрание Учреждения – орган </w:t>
      </w:r>
      <w:proofErr w:type="gramStart"/>
      <w:r>
        <w:rPr>
          <w:rFonts w:ascii="Times New Roman" w:eastAsia="Times New Roman" w:hAnsi="Times New Roman" w:cs="Times New Roman"/>
          <w:sz w:val="26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обеспечивающий участие родителей (законных представителей) в управлении Учреждением.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ДОУ используется эффективные формы контроля, различные виды мониторинга (управленческий, методический, педагогический, </w:t>
      </w:r>
      <w:proofErr w:type="spellStart"/>
      <w:r>
        <w:rPr>
          <w:rFonts w:ascii="Times New Roman" w:eastAsia="Times New Roman" w:hAnsi="Times New Roman" w:cs="Times New Roman"/>
          <w:sz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педагогический, социологические исследования семей).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комплексное сопровождение развития участников, что </w:t>
      </w:r>
      <w:proofErr w:type="spellStart"/>
      <w:r>
        <w:rPr>
          <w:rFonts w:ascii="Times New Roman" w:eastAsia="Times New Roman" w:hAnsi="Times New Roman" w:cs="Times New Roman"/>
          <w:sz w:val="26"/>
        </w:rPr>
        <w:t>позваляет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эффективно организовать образовательное пространство ДОУ.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Вывод: с</w:t>
      </w:r>
      <w:r>
        <w:rPr>
          <w:rFonts w:ascii="Times New Roman" w:eastAsia="Times New Roman" w:hAnsi="Times New Roman" w:cs="Times New Roman"/>
          <w:sz w:val="26"/>
        </w:rPr>
        <w:t>труктура и механизм управления ДОУ определяют стабильное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3A1F8A" w:rsidRDefault="003A1F8A">
      <w:pPr>
        <w:spacing w:after="0" w:line="307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29"/>
        </w:numPr>
        <w:tabs>
          <w:tab w:val="left" w:pos="1940"/>
        </w:tabs>
        <w:spacing w:after="0" w:line="240" w:lineRule="auto"/>
        <w:ind w:left="1940" w:hanging="728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Оценка содержания и качества подготовки воспитанников</w:t>
      </w:r>
    </w:p>
    <w:p w:rsidR="003A1F8A" w:rsidRDefault="003A1F8A">
      <w:pPr>
        <w:spacing w:after="0" w:line="308" w:lineRule="auto"/>
        <w:rPr>
          <w:rFonts w:ascii="Times New Roman" w:eastAsia="Times New Roman" w:hAnsi="Times New Roman" w:cs="Times New Roman"/>
          <w:b/>
          <w:sz w:val="26"/>
        </w:rPr>
      </w:pPr>
    </w:p>
    <w:p w:rsidR="003A1F8A" w:rsidRDefault="00ED2819">
      <w:pPr>
        <w:numPr>
          <w:ilvl w:val="0"/>
          <w:numId w:val="30"/>
        </w:numPr>
        <w:tabs>
          <w:tab w:val="left" w:pos="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3A1F8A" w:rsidRDefault="00ED2819">
      <w:pPr>
        <w:numPr>
          <w:ilvl w:val="0"/>
          <w:numId w:val="30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заболеваемости, физического развития воспитанников;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уровня межличностных взаимоотношений в детских коллективах;</w:t>
      </w:r>
    </w:p>
    <w:p w:rsidR="003A1F8A" w:rsidRDefault="00ED2819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уровня освоения детьми программного материала (программы «Детство»);</w:t>
      </w:r>
    </w:p>
    <w:p w:rsidR="003A1F8A" w:rsidRDefault="00ED2819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степени адаптации детей к детскому саду;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32"/>
        </w:numPr>
        <w:tabs>
          <w:tab w:val="left" w:pos="920"/>
        </w:tabs>
        <w:spacing w:after="0" w:line="240" w:lineRule="auto"/>
        <w:ind w:left="920" w:right="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уровня подготовки выпускников к обучению в школе, адаптации к школьным условиям.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Заболеваемость </w:t>
      </w:r>
      <w:r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C6AA7">
        <w:rPr>
          <w:rFonts w:ascii="Times New Roman" w:eastAsia="Times New Roman" w:hAnsi="Times New Roman" w:cs="Times New Roman"/>
          <w:sz w:val="26"/>
        </w:rPr>
        <w:t>2020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году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(январ</w:t>
      </w:r>
      <w:proofErr w:type="gramStart"/>
      <w:r>
        <w:rPr>
          <w:rFonts w:ascii="Times New Roman" w:eastAsia="Times New Roman" w:hAnsi="Times New Roman" w:cs="Times New Roman"/>
          <w:sz w:val="26"/>
        </w:rPr>
        <w:t>ь-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декабрь)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составила по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C6AA7">
        <w:rPr>
          <w:rFonts w:ascii="Times New Roman" w:eastAsia="Times New Roman" w:hAnsi="Times New Roman" w:cs="Times New Roman"/>
          <w:sz w:val="26"/>
        </w:rPr>
        <w:t>ДОУ 9,3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детодней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одного ребенка.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 группам здоровья дети распределились следующим образом:</w:t>
      </w:r>
    </w:p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</w:t>
      </w:r>
      <w:r w:rsidR="008C6AA7">
        <w:rPr>
          <w:rFonts w:ascii="Times New Roman" w:eastAsia="Times New Roman" w:hAnsi="Times New Roman" w:cs="Times New Roman"/>
          <w:sz w:val="26"/>
        </w:rPr>
        <w:t xml:space="preserve">          1 группа здоровья – 51</w:t>
      </w:r>
      <w:r>
        <w:rPr>
          <w:rFonts w:ascii="Times New Roman" w:eastAsia="Times New Roman" w:hAnsi="Times New Roman" w:cs="Times New Roman"/>
          <w:sz w:val="26"/>
        </w:rPr>
        <w:t xml:space="preserve"> ребенка</w:t>
      </w:r>
    </w:p>
    <w:p w:rsidR="003A1F8A" w:rsidRDefault="008C6AA7">
      <w:pPr>
        <w:spacing w:after="0" w:line="240" w:lineRule="auto"/>
        <w:ind w:left="1560" w:right="408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 группа здоровья – 0</w:t>
      </w:r>
      <w:r w:rsidR="00ED2819">
        <w:rPr>
          <w:rFonts w:ascii="Times New Roman" w:eastAsia="Times New Roman" w:hAnsi="Times New Roman" w:cs="Times New Roman"/>
          <w:sz w:val="26"/>
        </w:rPr>
        <w:t xml:space="preserve"> ребенка;</w:t>
      </w:r>
    </w:p>
    <w:p w:rsidR="003A1F8A" w:rsidRDefault="008C6AA7">
      <w:pPr>
        <w:spacing w:after="0" w:line="240" w:lineRule="auto"/>
        <w:ind w:left="1560" w:right="408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группа здоровья –0</w:t>
      </w:r>
      <w:r w:rsidR="00ED2819">
        <w:rPr>
          <w:rFonts w:ascii="Times New Roman" w:eastAsia="Times New Roman" w:hAnsi="Times New Roman" w:cs="Times New Roman"/>
          <w:sz w:val="26"/>
        </w:rPr>
        <w:t xml:space="preserve"> ребенка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детском саду соблюдается режим дня, двигательный режим. Ежедневно во всех группах проводится утренняя гимнастика, физкультурные НОД, индивидуальная работа по развитию физических качеств дошкольников, спортивные развлечения, праздники. В ДОУ проводится профилактика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заболеваемости: витаминотерапия, вакцинация, соблюдение режима проветривания и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кварцевания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соблюдение санитарного режима и режима дня, проводились следующие </w:t>
      </w:r>
      <w:proofErr w:type="spellStart"/>
      <w:r>
        <w:rPr>
          <w:rFonts w:ascii="Times New Roman" w:eastAsia="Times New Roman" w:hAnsi="Times New Roman" w:cs="Times New Roman"/>
          <w:sz w:val="26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профилактические мероприятия: смазывание носовой полости </w:t>
      </w:r>
      <w:proofErr w:type="spellStart"/>
      <w:r>
        <w:rPr>
          <w:rFonts w:ascii="Times New Roman" w:eastAsia="Times New Roman" w:hAnsi="Times New Roman" w:cs="Times New Roman"/>
          <w:sz w:val="26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мазью.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Физкультурные занятия в ДОУ проводятся инструктором по физической культуре. </w:t>
      </w:r>
      <w:proofErr w:type="spellStart"/>
      <w:r>
        <w:rPr>
          <w:rFonts w:ascii="Times New Roman" w:eastAsia="Times New Roman" w:hAnsi="Times New Roman" w:cs="Times New Roman"/>
          <w:sz w:val="26"/>
        </w:rPr>
        <w:t>Танцевально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игровая гимнастика для детей. Которая направлена на охрану и укрепление здоровья, формирование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двигательной системы организма, развитие равновесия, координации движения, крупной и мелкой моторики обеих рук, а так же правильное выполнение основных движений (ходьба, бег, мягкие прыжки, повороты в обе стороны), формирование начальных представлений о некоторых видах спорта, становление ценностей здорового образа жизни.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Профилактическая работа осуществляется по следующим направлениям: соблюдение режима дня, учет гигиенических требований, утренняя гимнастика, оздоровительная гимнастика после сна, отработка двигательного режима в группах и на прогулке, закаливающие мероприятия.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 w:firstLine="56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Анализ социометрического исследования показал</w:t>
      </w:r>
      <w:r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что на конец года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социальный статус детей увеличился, стало больше предпочитаемых детей, увеличился коэффициент сплоченности, взаимных пар и вырос уровень благополучия взаимоотношений среди выпускников. </w:t>
      </w:r>
      <w:r>
        <w:rPr>
          <w:rFonts w:ascii="Times New Roman" w:eastAsia="Times New Roman" w:hAnsi="Times New Roman" w:cs="Times New Roman"/>
          <w:b/>
          <w:sz w:val="26"/>
        </w:rPr>
        <w:t>Анализ индивидуальной готовности к школе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показал повышение высокого уровня мотивации обучения в школе и уровня самооценки выпускников.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Мониторинг уровня освоения детьми </w:t>
      </w:r>
      <w:r>
        <w:rPr>
          <w:rFonts w:ascii="Times New Roman" w:eastAsia="Times New Roman" w:hAnsi="Times New Roman" w:cs="Times New Roman"/>
          <w:sz w:val="26"/>
        </w:rPr>
        <w:t>программного материала направлен на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обследование уровневых показателей развития детей.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000" w:right="16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Методы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дошкольном учреждении, свободные беседы с детьми.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41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Результаты освоения Программы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503"/>
        <w:gridCol w:w="192"/>
        <w:gridCol w:w="638"/>
        <w:gridCol w:w="180"/>
        <w:gridCol w:w="746"/>
        <w:gridCol w:w="191"/>
        <w:gridCol w:w="305"/>
        <w:gridCol w:w="191"/>
        <w:gridCol w:w="709"/>
        <w:gridCol w:w="179"/>
        <w:gridCol w:w="529"/>
        <w:gridCol w:w="191"/>
        <w:gridCol w:w="783"/>
        <w:gridCol w:w="191"/>
        <w:gridCol w:w="410"/>
        <w:gridCol w:w="563"/>
        <w:gridCol w:w="191"/>
        <w:gridCol w:w="859"/>
        <w:gridCol w:w="282"/>
        <w:gridCol w:w="250"/>
        <w:gridCol w:w="132"/>
        <w:gridCol w:w="454"/>
        <w:gridCol w:w="179"/>
      </w:tblGrid>
      <w:tr w:rsidR="003A1F8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Образовательные области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0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,  умения</w:t>
            </w:r>
          </w:p>
        </w:tc>
        <w:tc>
          <w:tcPr>
            <w:tcW w:w="2400" w:type="dxa"/>
            <w:gridSpan w:val="5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02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02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Здоровье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Социализация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Труд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Безопасность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>Познание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93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Коммуникация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Чтение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литературы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Художественное</w:t>
            </w:r>
          </w:p>
        </w:tc>
        <w:tc>
          <w:tcPr>
            <w:tcW w:w="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творчество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0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511"/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</w:rPr>
              <w:t>Уровниовладениянавыки</w:t>
            </w:r>
            <w:proofErr w:type="spellEnd"/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</w:p>
        </w:tc>
      </w:tr>
      <w:tr w:rsidR="003A1F8A">
        <w:tc>
          <w:tcPr>
            <w:tcW w:w="10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Высокий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</w:tr>
      <w:tr w:rsidR="003A1F8A">
        <w:tc>
          <w:tcPr>
            <w:tcW w:w="10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Средний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</w:tr>
      <w:tr w:rsidR="003A1F8A">
        <w:tc>
          <w:tcPr>
            <w:tcW w:w="10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Низкий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A1F8A" w:rsidRDefault="008C6AA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– январь2020</w:t>
      </w:r>
      <w:r w:rsidR="00ED2819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8C6AA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 – декабрь 2020</w:t>
      </w:r>
      <w:r w:rsidR="00ED2819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Анализ результатов показывает. Что ситуация развития детей в детском саду стабильна, соответствует возрастным нормам. Развитие детей происходит на основе специфических для детей дошкольного возраста видов деятельности: игровой, двигательной, познавательной, исследовательской, изобразительной, музыкальной и пр.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Образовательная деятельность с детьми строится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подходе. Педагоги в работе используют: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33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технологию развивающего обучения – познавательно-исследовательская деятельность организуется с использованием в комплексе традиционных и нетрадиционных методов и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приѐмов</w:t>
      </w:r>
      <w:proofErr w:type="spellEnd"/>
      <w:r>
        <w:rPr>
          <w:rFonts w:ascii="Times New Roman" w:eastAsia="Times New Roman" w:hAnsi="Times New Roman" w:cs="Times New Roman"/>
          <w:sz w:val="26"/>
        </w:rPr>
        <w:t>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34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технологию проблемного обучения – организация образовательной деятельности строится не на передаче детям готовых знаний, а участие воспитанников в процессах, направленных на получение нового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путѐ</w:t>
      </w:r>
      <w:proofErr w:type="gramStart"/>
      <w:r>
        <w:rPr>
          <w:rFonts w:ascii="Times New Roman" w:eastAsia="Times New Roman" w:hAnsi="Times New Roman" w:cs="Times New Roman"/>
          <w:sz w:val="26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решения проблемных задач технологию коллективной творческой деятельности – создание различных предметов коллективной продуктивной деятельности детей;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35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Показателем работы ДОУ являются выпускники. </w:t>
      </w:r>
      <w:r>
        <w:rPr>
          <w:rFonts w:ascii="Times New Roman" w:eastAsia="Times New Roman" w:hAnsi="Times New Roman" w:cs="Times New Roman"/>
          <w:b/>
          <w:sz w:val="26"/>
        </w:rPr>
        <w:t>Мониторинг качества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подготовки </w:t>
      </w:r>
      <w:r>
        <w:rPr>
          <w:rFonts w:ascii="Times New Roman" w:eastAsia="Times New Roman" w:hAnsi="Times New Roman" w:cs="Times New Roman"/>
          <w:sz w:val="26"/>
        </w:rPr>
        <w:t>выпускников к обучению в школе включает в себя: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36"/>
        </w:numPr>
        <w:tabs>
          <w:tab w:val="left" w:pos="1040"/>
        </w:tabs>
        <w:spacing w:after="0" w:line="240" w:lineRule="auto"/>
        <w:ind w:left="1040" w:right="1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мониторинг адаптации выпускников к обучению в школе по итогам 1 четверти на основании данных, полученных при диагностировании детей в </w:t>
      </w:r>
      <w:proofErr w:type="spellStart"/>
      <w:r>
        <w:rPr>
          <w:rFonts w:ascii="Times New Roman" w:eastAsia="Times New Roman" w:hAnsi="Times New Roman" w:cs="Times New Roman"/>
          <w:sz w:val="26"/>
        </w:rPr>
        <w:t>Щербаковской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СОШ;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37"/>
        </w:numPr>
        <w:tabs>
          <w:tab w:val="left" w:pos="1040"/>
        </w:tabs>
        <w:spacing w:after="0" w:line="240" w:lineRule="auto"/>
        <w:ind w:left="680" w:right="120" w:firstLine="7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уровень психологической готовности выпускников к обучению в школе. Тестирование выпускников 2019 года в </w:t>
      </w:r>
      <w:proofErr w:type="spellStart"/>
      <w:r>
        <w:rPr>
          <w:rFonts w:ascii="Times New Roman" w:eastAsia="Times New Roman" w:hAnsi="Times New Roman" w:cs="Times New Roman"/>
          <w:sz w:val="26"/>
        </w:rPr>
        <w:t>Щербаковской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СОШ в ноябре показало, что большинство обследованных детей имеют высокий уровень адаптации к обучению в школе, также имеется и средний уровень.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Учителя школы отмечают: дети общительны, легко входят в контакт как </w:t>
      </w:r>
      <w:proofErr w:type="gramStart"/>
      <w:r>
        <w:rPr>
          <w:rFonts w:ascii="Times New Roman" w:eastAsia="Times New Roman" w:hAnsi="Times New Roman" w:cs="Times New Roman"/>
          <w:sz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взрослыми, так и со сверстниками, доброжелательны, вежливы, воспитаны. </w:t>
      </w:r>
      <w:proofErr w:type="spellStart"/>
      <w:r>
        <w:rPr>
          <w:rFonts w:ascii="Times New Roman" w:eastAsia="Times New Roman" w:hAnsi="Times New Roman" w:cs="Times New Roman"/>
          <w:sz w:val="26"/>
        </w:rPr>
        <w:t>Объѐм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скорость непосредственной вербальной памяти в норме, на высоком уровне наглядно-образное, наглядно-действенное мышление, в норме словесно-логическое мышление. Рекомендации учителей: обратить внимание на формирование у детей мотивации на приобретение знаний, на уровень развития внимания.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 2019  году подготовлено к выпуску в школу 11 воспитанников подготовительной группы.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Для определения психологической готовности к школьному обучению выпускников 2019 года обследованы психические процессы (восприятие, воображение, внимание, память, мышление, умение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действовать по инструкции, по правилу).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содержание и качество подготовки воспитанников обеспечивают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государственные гарантии уровня и качества дошкольного образования.</w:t>
      </w:r>
    </w:p>
    <w:p w:rsidR="003A1F8A" w:rsidRDefault="003A1F8A">
      <w:pPr>
        <w:spacing w:after="0" w:line="307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tabs>
          <w:tab w:val="left" w:pos="3180"/>
        </w:tabs>
        <w:spacing w:after="0" w:line="240" w:lineRule="auto"/>
        <w:ind w:left="2480"/>
        <w:rPr>
          <w:rFonts w:ascii="Times New Roman" w:eastAsia="Times New Roman" w:hAnsi="Times New Roman" w:cs="Times New Roman"/>
          <w:b/>
          <w:sz w:val="26"/>
        </w:rPr>
      </w:pPr>
    </w:p>
    <w:p w:rsidR="003A1F8A" w:rsidRDefault="003A1F8A">
      <w:pPr>
        <w:tabs>
          <w:tab w:val="left" w:pos="3180"/>
        </w:tabs>
        <w:spacing w:after="0" w:line="240" w:lineRule="auto"/>
        <w:ind w:left="2480"/>
        <w:rPr>
          <w:rFonts w:ascii="Times New Roman" w:eastAsia="Times New Roman" w:hAnsi="Times New Roman" w:cs="Times New Roman"/>
          <w:b/>
          <w:sz w:val="26"/>
        </w:rPr>
      </w:pPr>
    </w:p>
    <w:p w:rsidR="003A1F8A" w:rsidRDefault="00ED2819">
      <w:pPr>
        <w:tabs>
          <w:tab w:val="left" w:pos="3180"/>
        </w:tabs>
        <w:spacing w:after="0" w:line="240" w:lineRule="auto"/>
        <w:ind w:left="248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Оценка организации учебного процесса</w:t>
      </w:r>
    </w:p>
    <w:p w:rsidR="003A1F8A" w:rsidRDefault="003A1F8A">
      <w:pPr>
        <w:spacing w:after="0" w:line="308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3160" w:firstLine="56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ДОУ функционируют 2 разновозрастные группы, количество детей 51.</w:t>
      </w:r>
    </w:p>
    <w:p w:rsidR="003A1F8A" w:rsidRDefault="003A1F8A">
      <w:pPr>
        <w:spacing w:after="0" w:line="240" w:lineRule="auto"/>
        <w:ind w:left="120" w:right="3160" w:firstLine="566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Режим работы ДОУ: </w:t>
      </w:r>
      <w:r>
        <w:rPr>
          <w:rFonts w:ascii="Times New Roman" w:eastAsia="Times New Roman" w:hAnsi="Times New Roman" w:cs="Times New Roman"/>
          <w:sz w:val="26"/>
        </w:rPr>
        <w:t>пятидневная рабочая неделя;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ежедневная работа с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7.00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19.00 часов. Выходными днями являются суббота, воскресенье, общегосударственные праздничные и актированные дни. 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Образовательная деятельность организуются в соответствии с Учебным планом ДОУ. Образовательная деятельность планируется согласно расписанию, </w:t>
      </w:r>
      <w:proofErr w:type="spellStart"/>
      <w:r>
        <w:rPr>
          <w:rFonts w:ascii="Times New Roman" w:eastAsia="Times New Roman" w:hAnsi="Times New Roman" w:cs="Times New Roman"/>
          <w:sz w:val="26"/>
        </w:rPr>
        <w:t>утверждѐнному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педсовете. Основная часть обеспечивает выполнение Основной общеобразовательной программы дошкольного образования (программа «Детство»). Непосредственно образовательная деятельность планируется в соответствии с расписанием.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 (СанПиН 2.4.1.3049-13).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Медицинское обслуживание в ДОУ осуществляет  </w:t>
      </w:r>
      <w:proofErr w:type="spellStart"/>
      <w:r>
        <w:rPr>
          <w:rFonts w:ascii="Times New Roman" w:eastAsia="Times New Roman" w:hAnsi="Times New Roman" w:cs="Times New Roman"/>
          <w:sz w:val="26"/>
        </w:rPr>
        <w:t>Щербаковская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амбулатория, осуществляет  работу в целях охраны и укрепления здоровья детей и работников ДОУ.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 Дети, посещающие детский сад, имеют медицинскую карту, прививочный сертификат. Медицинские услуги в пределах функциональных обязанностей медицинского работника ДОУ оказываются бесплатно.</w:t>
      </w:r>
    </w:p>
    <w:p w:rsidR="003A1F8A" w:rsidRDefault="003A1F8A">
      <w:pPr>
        <w:tabs>
          <w:tab w:val="left" w:pos="840"/>
        </w:tabs>
        <w:spacing w:after="0" w:line="240" w:lineRule="auto"/>
        <w:ind w:left="840" w:hanging="360"/>
        <w:jc w:val="both"/>
        <w:rPr>
          <w:rFonts w:ascii="Symbol" w:eastAsia="Symbol" w:hAnsi="Symbol" w:cs="Symbol"/>
          <w:sz w:val="26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Организация питания в ДОУ соответствует санитарно-эпидемиологическим правилам и нормативам. В ДОУ организовано 5-ти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для детей от 3 до 7 лет. 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Выдача готовой пищи осуществляется только после проведения приемочного контроля </w:t>
      </w:r>
      <w:proofErr w:type="spellStart"/>
      <w:r>
        <w:rPr>
          <w:rFonts w:ascii="Times New Roman" w:eastAsia="Times New Roman" w:hAnsi="Times New Roman" w:cs="Times New Roman"/>
          <w:sz w:val="26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комиссией в составе повара, представителя администрации, медицинского работника.</w:t>
      </w:r>
    </w:p>
    <w:p w:rsidR="003A1F8A" w:rsidRDefault="003A1F8A">
      <w:pPr>
        <w:tabs>
          <w:tab w:val="left" w:pos="840"/>
        </w:tabs>
        <w:spacing w:after="0" w:line="240" w:lineRule="auto"/>
        <w:ind w:left="840" w:hanging="360"/>
        <w:jc w:val="both"/>
        <w:rPr>
          <w:rFonts w:ascii="Symbol" w:eastAsia="Symbol" w:hAnsi="Symbol" w:cs="Symbol"/>
          <w:sz w:val="26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Учебный процесс и медицинское обслуживание в ДОУ организован в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3A1F8A" w:rsidRDefault="003A1F8A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38"/>
        </w:numPr>
        <w:tabs>
          <w:tab w:val="left" w:pos="3580"/>
        </w:tabs>
        <w:spacing w:after="0" w:line="240" w:lineRule="auto"/>
        <w:ind w:left="3580" w:hanging="71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Оценка кадрового обеспечения</w:t>
      </w:r>
    </w:p>
    <w:p w:rsidR="003A1F8A" w:rsidRDefault="003A1F8A">
      <w:pPr>
        <w:spacing w:after="0" w:line="309" w:lineRule="auto"/>
        <w:rPr>
          <w:rFonts w:ascii="Times New Roman" w:eastAsia="Times New Roman" w:hAnsi="Times New Roman" w:cs="Times New Roman"/>
          <w:b/>
          <w:sz w:val="26"/>
        </w:rPr>
      </w:pPr>
    </w:p>
    <w:p w:rsidR="003A1F8A" w:rsidRDefault="00ED2819">
      <w:pPr>
        <w:numPr>
          <w:ilvl w:val="0"/>
          <w:numId w:val="39"/>
        </w:num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ДОУ работает опытный квалифицированный, стабильный коллектив. Педагогический состав состоит: 4 воспитателя, музыкальный руководитель. Характеристика кадрового состава по образованию и квалификации:</w:t>
      </w:r>
    </w:p>
    <w:p w:rsidR="003A1F8A" w:rsidRDefault="003A1F8A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Педагогический мониторинг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715"/>
        <w:gridCol w:w="487"/>
        <w:gridCol w:w="1188"/>
        <w:gridCol w:w="753"/>
        <w:gridCol w:w="435"/>
        <w:gridCol w:w="669"/>
        <w:gridCol w:w="501"/>
        <w:gridCol w:w="370"/>
        <w:gridCol w:w="338"/>
        <w:gridCol w:w="1289"/>
        <w:gridCol w:w="229"/>
        <w:gridCol w:w="728"/>
        <w:gridCol w:w="767"/>
      </w:tblGrid>
      <w:tr w:rsidR="003A1F8A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     подготовка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3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(включая     обучение     в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righ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педагогов</w:t>
            </w:r>
          </w:p>
        </w:tc>
        <w:tc>
          <w:tcPr>
            <w:tcW w:w="1880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педагогических кадров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2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1.к.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2к.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ДОУ</w:t>
            </w: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4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среднееспециальное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 образования</w:t>
            </w:r>
          </w:p>
        </w:tc>
        <w:tc>
          <w:tcPr>
            <w:tcW w:w="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них учатся</w:t>
            </w: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4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Соответствиезанимаемой</w:t>
            </w:r>
            <w:proofErr w:type="spellEnd"/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аттестовано</w:t>
            </w:r>
          </w:p>
        </w:tc>
        <w:tc>
          <w:tcPr>
            <w:tcW w:w="7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аттестованы</w:t>
            </w: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высшее</w:t>
            </w:r>
          </w:p>
        </w:tc>
        <w:tc>
          <w:tcPr>
            <w:tcW w:w="74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9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Щербаковский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д/с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Аттестация педагогических кадров: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1120" w:right="120" w:hanging="364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количество аттестованных педагогов осталось на п</w:t>
      </w:r>
      <w:r w:rsidR="008C6AA7">
        <w:rPr>
          <w:rFonts w:ascii="Times New Roman" w:eastAsia="Times New Roman" w:hAnsi="Times New Roman" w:cs="Times New Roman"/>
          <w:sz w:val="26"/>
        </w:rPr>
        <w:t>режнем уровне в сравнении с 2017-18</w:t>
      </w:r>
      <w:r>
        <w:rPr>
          <w:rFonts w:ascii="Times New Roman" w:eastAsia="Times New Roman" w:hAnsi="Times New Roman" w:cs="Times New Roman"/>
          <w:sz w:val="26"/>
        </w:rPr>
        <w:t xml:space="preserve"> уч. годом;</w:t>
      </w:r>
    </w:p>
    <w:p w:rsidR="003A1F8A" w:rsidRDefault="00ED2819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1120" w:hanging="364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педагогов с высшей категорией – 0%</w:t>
      </w:r>
    </w:p>
    <w:p w:rsidR="003A1F8A" w:rsidRDefault="00ED2819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1120" w:hanging="364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педагогов с 1 категорией – 60%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41"/>
        </w:numPr>
        <w:tabs>
          <w:tab w:val="left" w:pos="1120"/>
        </w:tabs>
        <w:spacing w:after="0" w:line="240" w:lineRule="auto"/>
        <w:ind w:left="1120" w:hanging="364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педагогов аттестованных на соответствие должности – 40%</w:t>
      </w:r>
    </w:p>
    <w:p w:rsidR="003A1F8A" w:rsidRDefault="003A1F8A">
      <w:pPr>
        <w:spacing w:after="0" w:line="240" w:lineRule="auto"/>
        <w:ind w:left="708"/>
        <w:rPr>
          <w:rFonts w:ascii="Symbol" w:eastAsia="Symbol" w:hAnsi="Symbol" w:cs="Symbol"/>
          <w:sz w:val="26"/>
        </w:rPr>
      </w:pPr>
    </w:p>
    <w:p w:rsidR="003A1F8A" w:rsidRDefault="008C6AA7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За  2020</w:t>
      </w:r>
      <w:r w:rsidR="00ED2819">
        <w:rPr>
          <w:rFonts w:ascii="Times New Roman" w:eastAsia="Times New Roman" w:hAnsi="Times New Roman" w:cs="Times New Roman"/>
          <w:sz w:val="26"/>
        </w:rPr>
        <w:t xml:space="preserve"> учебный год педагоги детского сада и дети под руководством педагогов принимали  участие в конкурсах муниципального  уровня. На Муниципальном уровне в конкурсе «Яркие санки» получено  первое место, принимали участие в конкурсе «Пасхальный сувенир», в муниципальном конкурсе «Птичья столовая» получено первое место, в муниципальном конкурсе «Рождественский сувенир» получено первое место. </w:t>
      </w:r>
    </w:p>
    <w:p w:rsidR="003A1F8A" w:rsidRDefault="003A1F8A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  <w:r>
        <w:rPr>
          <w:rFonts w:ascii="Symbol" w:eastAsia="Symbol" w:hAnsi="Symbol" w:cs="Symbol"/>
          <w:sz w:val="26"/>
        </w:rPr>
        <w:t></w:t>
      </w:r>
    </w:p>
    <w:p w:rsidR="003A1F8A" w:rsidRDefault="003A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Педагогический коллектив ДОУ стабильный, творческий,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работоспособный. Педагоги имеют хороший профессиональный уровень с детьми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Увеличилось количество педагогов, владеющих информационными технологиями и успешно применяющих их в своей деятельности.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6"/>
        </w:rPr>
        <w:t>ДО</w:t>
      </w:r>
      <w:proofErr w:type="gramEnd"/>
    </w:p>
    <w:p w:rsidR="003A1F8A" w:rsidRDefault="003A1F8A">
      <w:pPr>
        <w:spacing w:after="0" w:line="322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800" w:right="4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VI. Оценка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– методического,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– информационного обеспечения</w:t>
      </w:r>
    </w:p>
    <w:p w:rsidR="003A1F8A" w:rsidRDefault="003A1F8A">
      <w:pPr>
        <w:spacing w:after="0" w:line="307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100 %. </w:t>
      </w: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Перспективы: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Сформировать учебно-методический комплекс образовательной деятельности ДОУ в соответствии с реестром примерных основных образовательных программ.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Информационное обеспечение включает:</w:t>
      </w:r>
    </w:p>
    <w:p w:rsidR="003A1F8A" w:rsidRDefault="00ED2819">
      <w:pPr>
        <w:numPr>
          <w:ilvl w:val="0"/>
          <w:numId w:val="43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сеть – Интернет;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44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сайт ДОУ – 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scherdou</w:t>
        </w:r>
        <w:r>
          <w:rPr>
            <w:rFonts w:ascii="Times New Roman" w:eastAsia="Times New Roman" w:hAnsi="Times New Roman" w:cs="Times New Roman"/>
            <w:vanish/>
            <w:color w:val="0000FF"/>
            <w:sz w:val="26"/>
            <w:u w:val="single"/>
          </w:rPr>
          <w:t>HYPERLINK "mailto:mbdou.beloÑhka@mail.ru"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6"/>
            <w:u w:val="single"/>
          </w:rPr>
          <w:t>HYPERLINK "mailto:mbdou.beloÑhka@mail.ru"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ale31.</w:t>
        </w:r>
        <w:r>
          <w:rPr>
            <w:rFonts w:ascii="Times New Roman" w:eastAsia="Times New Roman" w:hAnsi="Times New Roman" w:cs="Times New Roman"/>
            <w:vanish/>
            <w:color w:val="0000FF"/>
            <w:sz w:val="26"/>
            <w:u w:val="single"/>
          </w:rPr>
          <w:t>HYPERLINK "mailto:mbdou.beloÑhka@mail.ru"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ru</w:t>
        </w:r>
      </w:hyperlink>
    </w:p>
    <w:p w:rsidR="003A1F8A" w:rsidRDefault="00ED2819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Информационное оборудование ДОУ включает: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ДОУ подключен Интернет, имеется электронная почта, </w:t>
      </w:r>
      <w:r>
        <w:rPr>
          <w:rFonts w:ascii="Times New Roman" w:eastAsia="Times New Roman" w:hAnsi="Times New Roman" w:cs="Times New Roman"/>
          <w:sz w:val="24"/>
        </w:rPr>
        <w:t>alexdousherbki@yandex.ru</w:t>
      </w:r>
    </w:p>
    <w:p w:rsidR="003A1F8A" w:rsidRDefault="00ED2819">
      <w:pPr>
        <w:numPr>
          <w:ilvl w:val="0"/>
          <w:numId w:val="45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Информация на сайте размещается в соответствии с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нормативно-правовыми документами, определяющими содержание сайта, сроки обновления сведений и пр.</w:t>
      </w: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3A1F8A">
      <w:pPr>
        <w:spacing w:after="0" w:line="240" w:lineRule="auto"/>
        <w:rPr>
          <w:rFonts w:ascii="Symbol" w:eastAsia="Symbol" w:hAnsi="Symbol" w:cs="Symbol"/>
          <w:sz w:val="26"/>
        </w:rPr>
      </w:pPr>
    </w:p>
    <w:p w:rsidR="003A1F8A" w:rsidRDefault="00ED2819">
      <w:pPr>
        <w:numPr>
          <w:ilvl w:val="0"/>
          <w:numId w:val="46"/>
        </w:numPr>
        <w:tabs>
          <w:tab w:val="left" w:pos="920"/>
        </w:tabs>
        <w:spacing w:after="0" w:line="240" w:lineRule="auto"/>
        <w:ind w:left="920" w:hanging="353"/>
        <w:jc w:val="both"/>
        <w:rPr>
          <w:rFonts w:ascii="Symbol" w:eastAsia="Symbol" w:hAnsi="Symbol" w:cs="Symbo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информационное оборудование: всего в ДОУ 1 компьютеров,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музыкальный центр в</w:t>
      </w:r>
      <w:r>
        <w:rPr>
          <w:rFonts w:ascii="Symbol" w:eastAsia="Symbol" w:hAnsi="Symbol" w:cs="Symbol"/>
          <w:sz w:val="26"/>
        </w:rPr>
        <w:t></w:t>
      </w:r>
      <w:r>
        <w:rPr>
          <w:rFonts w:ascii="Times New Roman" w:eastAsia="Times New Roman" w:hAnsi="Times New Roman" w:cs="Times New Roman"/>
          <w:sz w:val="26"/>
        </w:rPr>
        <w:t>3@C??0E.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В ДОУ в условиях реализации ФГОС,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для эффективной реализации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Образовательной программы ДОУ необходимо пополнить </w:t>
      </w:r>
      <w:proofErr w:type="spellStart"/>
      <w:r>
        <w:rPr>
          <w:rFonts w:ascii="Times New Roman" w:eastAsia="Times New Roman" w:hAnsi="Times New Roman" w:cs="Times New Roman"/>
          <w:sz w:val="26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методической комплекс </w:t>
      </w:r>
      <w:proofErr w:type="spellStart"/>
      <w:r>
        <w:rPr>
          <w:rFonts w:ascii="Times New Roman" w:eastAsia="Times New Roman" w:hAnsi="Times New Roman" w:cs="Times New Roman"/>
          <w:sz w:val="26"/>
        </w:rPr>
        <w:t>бибилиотечно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информационными ресурсами.</w:t>
      </w:r>
    </w:p>
    <w:p w:rsidR="003A1F8A" w:rsidRDefault="003A1F8A">
      <w:pPr>
        <w:tabs>
          <w:tab w:val="left" w:pos="2980"/>
        </w:tabs>
        <w:spacing w:after="0" w:line="240" w:lineRule="auto"/>
        <w:ind w:left="2280"/>
        <w:rPr>
          <w:rFonts w:ascii="Times New Roman" w:eastAsia="Times New Roman" w:hAnsi="Times New Roman" w:cs="Times New Roman"/>
          <w:b/>
          <w:sz w:val="26"/>
        </w:rPr>
      </w:pPr>
    </w:p>
    <w:p w:rsidR="003A1F8A" w:rsidRDefault="00ED2819">
      <w:pPr>
        <w:tabs>
          <w:tab w:val="left" w:pos="2980"/>
        </w:tabs>
        <w:spacing w:after="0" w:line="240" w:lineRule="auto"/>
        <w:ind w:left="228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VII.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Оценка материально – технической базы</w:t>
      </w:r>
    </w:p>
    <w:p w:rsidR="003A1F8A" w:rsidRDefault="003A1F8A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ДОУ созданы безопасные условия для организации образовательной деятельности воспитанников и их физического развития, игровое оборудование имеет сертификаты качества, не менее двух раз в год проводится ревизия спортивного оборудования на спортивной площадке.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Здания, территория ДОУ соответствуют санитарно-эпидемиологическим правилам и нормативам, требованиям пожарной и электробезопасности, нормам охраны труда. </w:t>
      </w:r>
      <w:proofErr w:type="gramStart"/>
      <w:r>
        <w:rPr>
          <w:rFonts w:ascii="Times New Roman" w:eastAsia="Times New Roman" w:hAnsi="Times New Roman" w:cs="Times New Roman"/>
          <w:sz w:val="26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аттестации рабочих мест. Оборудование используется рационально, </w:t>
      </w:r>
      <w:proofErr w:type="spellStart"/>
      <w:r>
        <w:rPr>
          <w:rFonts w:ascii="Times New Roman" w:eastAsia="Times New Roman" w:hAnsi="Times New Roman" w:cs="Times New Roman"/>
          <w:sz w:val="26"/>
        </w:rPr>
        <w:t>ведѐтся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планѐрках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административных </w:t>
      </w:r>
      <w:proofErr w:type="gramStart"/>
      <w:r>
        <w:rPr>
          <w:rFonts w:ascii="Times New Roman" w:eastAsia="Times New Roman" w:hAnsi="Times New Roman" w:cs="Times New Roman"/>
          <w:sz w:val="26"/>
        </w:rPr>
        <w:t>совещаниях</w:t>
      </w:r>
      <w:proofErr w:type="gramEnd"/>
      <w:r>
        <w:rPr>
          <w:rFonts w:ascii="Times New Roman" w:eastAsia="Times New Roman" w:hAnsi="Times New Roman" w:cs="Times New Roman"/>
          <w:sz w:val="26"/>
        </w:rPr>
        <w:t>, совещаниях по охране труда.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1F8A" w:rsidRDefault="00ED2819">
      <w:pPr>
        <w:numPr>
          <w:ilvl w:val="0"/>
          <w:numId w:val="48"/>
        </w:numPr>
        <w:tabs>
          <w:tab w:val="left" w:pos="800"/>
        </w:tabs>
        <w:spacing w:after="0" w:line="240" w:lineRule="auto"/>
        <w:ind w:left="800" w:hanging="233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создана комфортная, безопасная предметно-развивающая среда.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Игры, игрушки, дидактический материал, издательская продукция соответствует общим закономерностям развития ребенка на каждом возрастном этапе. Имеется оборудование для организации всех вдов детской деятельности.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Материально-техническая база ДОУ находится в удовлетворительном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состоянии, деятельность по оснащению предметно-развивающей среды направлена на реализацию Образовательной программы ДОУ.</w:t>
      </w:r>
    </w:p>
    <w:p w:rsidR="003A1F8A" w:rsidRDefault="003A1F8A">
      <w:pPr>
        <w:spacing w:after="0" w:line="308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VIII.  Оценка функционирования внутренней оценки качества образования</w:t>
      </w:r>
    </w:p>
    <w:p w:rsidR="003A1F8A" w:rsidRDefault="003A1F8A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ДОУ разработано Положение о внутренней оценке качества образования.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</w:t>
      </w:r>
      <w:proofErr w:type="spellStart"/>
      <w:r>
        <w:rPr>
          <w:rFonts w:ascii="Times New Roman" w:eastAsia="Times New Roman" w:hAnsi="Times New Roman" w:cs="Times New Roman"/>
          <w:sz w:val="26"/>
        </w:rPr>
        <w:t>утверждѐнным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</w:t>
      </w:r>
      <w:proofErr w:type="spellStart"/>
      <w:r>
        <w:rPr>
          <w:rFonts w:ascii="Times New Roman" w:eastAsia="Times New Roman" w:hAnsi="Times New Roman" w:cs="Times New Roman"/>
          <w:sz w:val="26"/>
        </w:rPr>
        <w:t>отчѐ</w:t>
      </w:r>
      <w:proofErr w:type="gramStart"/>
      <w:r>
        <w:rPr>
          <w:rFonts w:ascii="Times New Roman" w:eastAsia="Times New Roman" w:hAnsi="Times New Roman" w:cs="Times New Roman"/>
          <w:sz w:val="26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>, карт наблюдений. Итоговый материал содержит констатацию фактов, выводы и, при необходимости, предложения и рекомендации.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Мониторинг предусматривает сбор, системный </w:t>
      </w:r>
      <w:proofErr w:type="spellStart"/>
      <w:r>
        <w:rPr>
          <w:rFonts w:ascii="Times New Roman" w:eastAsia="Times New Roman" w:hAnsi="Times New Roman" w:cs="Times New Roman"/>
          <w:sz w:val="26"/>
        </w:rPr>
        <w:t>учѐт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обработку и анализ информации об организации и результатах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6"/>
        </w:rPr>
        <w:t>для</w:t>
      </w:r>
      <w:proofErr w:type="gramEnd"/>
    </w:p>
    <w:p w:rsidR="003A1F8A" w:rsidRDefault="00ED281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эффективного решения задач управления качеством. По результатам мониторинга руководитель ДОУ </w:t>
      </w:r>
      <w:proofErr w:type="spellStart"/>
      <w:r>
        <w:rPr>
          <w:rFonts w:ascii="Times New Roman" w:eastAsia="Times New Roman" w:hAnsi="Times New Roman" w:cs="Times New Roman"/>
          <w:sz w:val="26"/>
        </w:rPr>
        <w:t>издаѐт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При проведении внутренней оценке качества образования изучается степень </w:t>
      </w:r>
      <w:proofErr w:type="spellStart"/>
      <w:r>
        <w:rPr>
          <w:rFonts w:ascii="Times New Roman" w:eastAsia="Times New Roman" w:hAnsi="Times New Roman" w:cs="Times New Roman"/>
          <w:sz w:val="26"/>
        </w:rPr>
        <w:t>удовлетворѐнности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родителей качеством образования в ДОУ на основании анкетирования родителей, опроса.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 проведении внутренней оценки качества образования изучается степень </w:t>
      </w:r>
      <w:proofErr w:type="spellStart"/>
      <w:r>
        <w:rPr>
          <w:rFonts w:ascii="Times New Roman" w:eastAsia="Times New Roman" w:hAnsi="Times New Roman" w:cs="Times New Roman"/>
          <w:sz w:val="26"/>
        </w:rPr>
        <w:t>удовлетворѐнности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родителей качеством образования в ДОУ на основании анкетирования родителей, опроса.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Вывод: </w:t>
      </w:r>
      <w:r>
        <w:rPr>
          <w:rFonts w:ascii="Times New Roman" w:eastAsia="Times New Roman" w:hAnsi="Times New Roman" w:cs="Times New Roman"/>
          <w:sz w:val="26"/>
        </w:rPr>
        <w:t>Система внутренней оценки качества образования функционирует в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соответствии с требованиями действующего законодательства</w:t>
      </w:r>
    </w:p>
    <w:p w:rsidR="003A1F8A" w:rsidRDefault="003A1F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Таким образом, на основе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деятельности ДОУ, представленной в аналитической части </w:t>
      </w:r>
      <w:proofErr w:type="spellStart"/>
      <w:r>
        <w:rPr>
          <w:rFonts w:ascii="Times New Roman" w:eastAsia="Times New Roman" w:hAnsi="Times New Roman" w:cs="Times New Roman"/>
          <w:sz w:val="26"/>
        </w:rPr>
        <w:t>отчѐта</w:t>
      </w:r>
      <w:proofErr w:type="spellEnd"/>
      <w:r>
        <w:rPr>
          <w:rFonts w:ascii="Times New Roman" w:eastAsia="Times New Roman" w:hAnsi="Times New Roman" w:cs="Times New Roman"/>
          <w:sz w:val="26"/>
        </w:rPr>
        <w:t>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3A1F8A" w:rsidRDefault="003A1F8A">
      <w:pPr>
        <w:spacing w:after="0" w:line="324" w:lineRule="auto"/>
        <w:rPr>
          <w:rFonts w:ascii="Times New Roman" w:eastAsia="Times New Roman" w:hAnsi="Times New Roman" w:cs="Times New Roman"/>
          <w:sz w:val="20"/>
        </w:rPr>
      </w:pPr>
    </w:p>
    <w:p w:rsidR="003A1F8A" w:rsidRDefault="00ED2819">
      <w:pPr>
        <w:spacing w:after="0" w:line="240" w:lineRule="auto"/>
        <w:ind w:right="11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Результаты анализа показателей деятельности,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самообследованию</w:t>
      </w:r>
      <w:proofErr w:type="spellEnd"/>
    </w:p>
    <w:p w:rsidR="003A1F8A" w:rsidRDefault="003A1F8A">
      <w:pPr>
        <w:spacing w:after="0" w:line="282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745"/>
        <w:gridCol w:w="257"/>
        <w:gridCol w:w="673"/>
        <w:gridCol w:w="537"/>
        <w:gridCol w:w="512"/>
        <w:gridCol w:w="400"/>
        <w:gridCol w:w="929"/>
        <w:gridCol w:w="513"/>
        <w:gridCol w:w="1383"/>
        <w:gridCol w:w="911"/>
        <w:gridCol w:w="817"/>
        <w:gridCol w:w="817"/>
      </w:tblGrid>
      <w:tr w:rsidR="003A1F8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7651" w:type="dxa"/>
            <w:gridSpan w:val="9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8C6A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2016-2018</w:t>
            </w:r>
            <w:r w:rsidR="00ED281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ED2819">
              <w:rPr>
                <w:rFonts w:ascii="Times New Roman" w:eastAsia="Times New Roman" w:hAnsi="Times New Roman" w:cs="Times New Roman"/>
                <w:b/>
                <w:sz w:val="26"/>
              </w:rPr>
              <w:t>у.</w:t>
            </w:r>
            <w:proofErr w:type="gramStart"/>
            <w:r w:rsidR="00ED2819">
              <w:rPr>
                <w:rFonts w:ascii="Times New Roman" w:eastAsia="Times New Roman" w:hAnsi="Times New Roman" w:cs="Times New Roman"/>
                <w:b/>
                <w:sz w:val="26"/>
              </w:rPr>
              <w:t>г</w:t>
            </w:r>
            <w:proofErr w:type="spellEnd"/>
            <w:proofErr w:type="gramEnd"/>
            <w:r w:rsidR="00ED2819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8C6A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2019</w:t>
            </w:r>
            <w:r w:rsidR="00ED281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   численность    воспитанников,    осваивающих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51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образовательную  программу дошкольного  образования.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(8 – 12 часов)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режиме кратковременного пребывания (3 – 5 часов)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1.1.3.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1.1.4.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  форме   семейного   образования   с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–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педагогическим  сопровождением  на  базе  дошкольной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1.3.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Общая численность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 3 до 8 лет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1.4.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общей численности воспитанников.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Получающих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услуги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присмотра и ухода: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1.4.1.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(8 – 12 часов)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1.4.2.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режиме продленного дня (12 – 14 часов)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1.4.3.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ограниченными   возможностями   здоровья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общей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  коррекции   недостатков   в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физическом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и   (или)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психическом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развитии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освоению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дошкольного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1.5.3.</w:t>
            </w:r>
          </w:p>
        </w:tc>
        <w:tc>
          <w:tcPr>
            <w:tcW w:w="4002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присмотру и уходу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1.6.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Средний показатель пропущенных дней при посещении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7,6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9,2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дошкольной образовательной организации по болезни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2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одного воспитанника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1.7.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 численность  педагогических  работников,  в  том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4" w:lineRule="auto"/>
              <w:jc w:val="center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4" w:lineRule="auto"/>
              <w:jc w:val="center"/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1.7.1.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Численность/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удельный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все численности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работников, имеющих высшее образование</w:t>
            </w: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1.7.2.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Численность/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удельный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все численности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4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работников,</w:t>
            </w:r>
          </w:p>
        </w:tc>
        <w:tc>
          <w:tcPr>
            <w:tcW w:w="24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имеющих</w:t>
            </w: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  <w:ind w:right="33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высшее</w:t>
            </w: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1/20%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педагогической направленности (профиля)</w:t>
            </w: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1.7.3.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Численность/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удельный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все численности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работников,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имеющихсреднее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профессиональное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образование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1.7.4.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Численность/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удельный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все численности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работников,    имеющих    среднее    профессиональное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4/80%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1.8.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3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работников,   которым   по   результатам   аттестации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присвоена   квалификационная   категория,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общей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1.8.1.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Высшая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1.8.2.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Первая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3/60%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1.8.3.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Вторая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1.9.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  в   общей   численности  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работников,   педагогический   стаж   работы  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которых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составляет: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1.9.1.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До 5 лет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1.9.2.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 5 до 10 лет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1.9.3.</w:t>
            </w: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Свыше 20 лет</w:t>
            </w: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1.10.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  в   общей   численности  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2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в возрасте до 30 лет</w:t>
            </w: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1.10.1.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  в   общей   численности  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в возрасте от 30 до 40 лет</w:t>
            </w: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1.10.2.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5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  в   общей   численности  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в возрасте от 40 до 50 лет</w:t>
            </w: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2/40%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  в   общей   численности   педагогических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2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 в возрасте от 55 лет</w:t>
            </w:r>
          </w:p>
        </w:tc>
        <w:tc>
          <w:tcPr>
            <w:tcW w:w="2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Численность/удельный вес численности педагогических и административно-хозяйственных работников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5/100%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3A1F8A">
            <w:pPr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5/100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ind w:right="33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6" w:lineRule="auto"/>
              <w:ind w:right="17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9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9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1.13.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 административно-хозяйственных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5/100%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3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работников, прошедших повышение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5/100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5/100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квалификации по применению в образовательном процессе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федеральных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государственных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образовательных  стандартов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общей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административно-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хозяйственных работников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1.14.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Соотношение «педагогический работник/воспитанник»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5/44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5/49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5/49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дошкольной образовательной организации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Наличие  в  образовательной  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следующих</w:t>
            </w:r>
            <w:proofErr w:type="gramEnd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педагогических работников: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1.15.1.</w:t>
            </w: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Музыкального руководителя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1.15.2.</w:t>
            </w: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Инструктора по физической культуре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1.15.3.</w:t>
            </w: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Учителя-логопеда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1.15.4.</w:t>
            </w: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Логопеда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1.15.5.</w:t>
            </w: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Учителя-дефектолога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1.15.6.</w:t>
            </w: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Педагога-психолога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Инфраструктура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2.1.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площадь помещений, в которых осуществляется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образовательная  деятельность.  В  расчете  на  одного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8,18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7,3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воспитанника</w:t>
            </w:r>
          </w:p>
        </w:tc>
        <w:tc>
          <w:tcPr>
            <w:tcW w:w="294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2.2.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Площадь помещений для организации  дополнительных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видов деятельности воспитанников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2.3.</w:t>
            </w: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Наличие физкультурного зала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2.4.</w:t>
            </w: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Наличие музыкального зала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2.5.</w:t>
            </w: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Наличие   прогулочных   площадок,   обеспечивающих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8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физическую   активность   и   разнообразную   игровую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ED28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3A1F8A"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ED2819">
            <w:pPr>
              <w:spacing w:after="0" w:line="29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деятельность воспитанников на прогулке</w:t>
            </w:r>
          </w:p>
        </w:tc>
        <w:tc>
          <w:tcPr>
            <w:tcW w:w="1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A1F8A" w:rsidRDefault="003A1F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1F8A" w:rsidRDefault="00ED28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основных показателей деятельности дошкольного обра</w:t>
      </w:r>
      <w:r w:rsidR="008C6AA7">
        <w:rPr>
          <w:rFonts w:ascii="Times New Roman" w:eastAsia="Times New Roman" w:hAnsi="Times New Roman" w:cs="Times New Roman"/>
          <w:b/>
          <w:sz w:val="28"/>
        </w:rPr>
        <w:t>зовательного учреждения за  2020</w:t>
      </w:r>
      <w:r>
        <w:rPr>
          <w:rFonts w:ascii="Times New Roman" w:eastAsia="Times New Roman" w:hAnsi="Times New Roman" w:cs="Times New Roman"/>
          <w:b/>
          <w:sz w:val="28"/>
        </w:rPr>
        <w:t xml:space="preserve">  год.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Современное общество предъявляет высокие требования к работе дошкольных учреждений, призванных заложить основы крепкого здоровья и всестороннего развития личности ребенка. В целях совершенствования стратегии развития ДОУ в 2018 году перед коллективом ставились следующие задачи: </w:t>
      </w:r>
      <w:r>
        <w:rPr>
          <w:rFonts w:ascii="Times New Roman" w:eastAsia="Times New Roman" w:hAnsi="Times New Roman" w:cs="Times New Roman"/>
          <w:sz w:val="28"/>
        </w:rPr>
        <w:br/>
        <w:t xml:space="preserve">1. Продолжать формировать у дошкольников в процессе обучения и воспитания нравственно – эстетическое отношение к окружающему. </w:t>
      </w:r>
    </w:p>
    <w:p w:rsidR="003A1F8A" w:rsidRDefault="00ED281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Повысить качество работы ДОУ по формированию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и воспитанию здорового образа жизни дошкольника.</w:t>
      </w:r>
    </w:p>
    <w:p w:rsidR="003A1F8A" w:rsidRDefault="00ED281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3.Формировать патриотические качества детей через ознакомление с родным краем.</w:t>
      </w:r>
    </w:p>
    <w:p w:rsidR="003A1F8A" w:rsidRDefault="00ED281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4.Развивать познавательно-исследовательскую и продуктивную (конструктивную)   деятельность.</w:t>
      </w:r>
    </w:p>
    <w:p w:rsidR="003A1F8A" w:rsidRDefault="00ED281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коллектива ДОУ в течение  2019 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Проведенный анализ образовательной деятельности показал на необходимость продолжить работу в следующих направлениях: </w:t>
      </w:r>
      <w:r>
        <w:rPr>
          <w:rFonts w:ascii="Times New Roman" w:eastAsia="Times New Roman" w:hAnsi="Times New Roman" w:cs="Times New Roman"/>
          <w:sz w:val="28"/>
        </w:rPr>
        <w:br/>
        <w:t xml:space="preserve">- продолжение систематической работы по сохранению и укреплению здоровья, через организацию образовательной деятельности; </w:t>
      </w:r>
      <w:r>
        <w:rPr>
          <w:rFonts w:ascii="Times New Roman" w:eastAsia="Times New Roman" w:hAnsi="Times New Roman" w:cs="Times New Roman"/>
          <w:sz w:val="28"/>
        </w:rPr>
        <w:br/>
        <w:t xml:space="preserve">- повышение качества подготовки детей к школе; </w:t>
      </w:r>
      <w:r>
        <w:rPr>
          <w:rFonts w:ascii="Times New Roman" w:eastAsia="Times New Roman" w:hAnsi="Times New Roman" w:cs="Times New Roman"/>
          <w:sz w:val="28"/>
        </w:rPr>
        <w:br/>
        <w:t>- развитие педагогической компетентности в вопросах организации работы на основе федеральных государственных требований; формирование у педагогов мотивации для участия в методической работе ДОУ.</w:t>
      </w:r>
      <w:proofErr w:type="gramEnd"/>
    </w:p>
    <w:p w:rsidR="003A1F8A" w:rsidRDefault="003A1F8A">
      <w:pPr>
        <w:spacing w:after="0" w:line="240" w:lineRule="auto"/>
        <w:ind w:left="3900" w:right="1160" w:hanging="2184"/>
        <w:rPr>
          <w:rFonts w:ascii="Times New Roman" w:eastAsia="Times New Roman" w:hAnsi="Times New Roman" w:cs="Times New Roman"/>
          <w:sz w:val="20"/>
        </w:rPr>
      </w:pPr>
    </w:p>
    <w:p w:rsidR="003A1F8A" w:rsidRDefault="003A1F8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3A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D6A"/>
    <w:multiLevelType w:val="multilevel"/>
    <w:tmpl w:val="CAD26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3D0"/>
    <w:multiLevelType w:val="multilevel"/>
    <w:tmpl w:val="935CD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31D72"/>
    <w:multiLevelType w:val="multilevel"/>
    <w:tmpl w:val="B83A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9342B"/>
    <w:multiLevelType w:val="multilevel"/>
    <w:tmpl w:val="0BD2E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A65C7"/>
    <w:multiLevelType w:val="multilevel"/>
    <w:tmpl w:val="B9DE1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F10C0"/>
    <w:multiLevelType w:val="multilevel"/>
    <w:tmpl w:val="8496D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57E61"/>
    <w:multiLevelType w:val="multilevel"/>
    <w:tmpl w:val="441C4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72D19"/>
    <w:multiLevelType w:val="multilevel"/>
    <w:tmpl w:val="BD68B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33A7B"/>
    <w:multiLevelType w:val="multilevel"/>
    <w:tmpl w:val="97C4A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161037"/>
    <w:multiLevelType w:val="multilevel"/>
    <w:tmpl w:val="9782C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91DA4"/>
    <w:multiLevelType w:val="multilevel"/>
    <w:tmpl w:val="BB94A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992BDB"/>
    <w:multiLevelType w:val="multilevel"/>
    <w:tmpl w:val="3E525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E0B49"/>
    <w:multiLevelType w:val="multilevel"/>
    <w:tmpl w:val="625E3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C6D36"/>
    <w:multiLevelType w:val="multilevel"/>
    <w:tmpl w:val="DB362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D96135"/>
    <w:multiLevelType w:val="multilevel"/>
    <w:tmpl w:val="D0001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EE5112"/>
    <w:multiLevelType w:val="multilevel"/>
    <w:tmpl w:val="CA7C7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847E5"/>
    <w:multiLevelType w:val="multilevel"/>
    <w:tmpl w:val="B736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6E731B"/>
    <w:multiLevelType w:val="multilevel"/>
    <w:tmpl w:val="2CC4D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FD2AF9"/>
    <w:multiLevelType w:val="multilevel"/>
    <w:tmpl w:val="93024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B67C16"/>
    <w:multiLevelType w:val="multilevel"/>
    <w:tmpl w:val="4CE2D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F2AD9"/>
    <w:multiLevelType w:val="multilevel"/>
    <w:tmpl w:val="EC481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5C29"/>
    <w:multiLevelType w:val="multilevel"/>
    <w:tmpl w:val="D660C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24DBE"/>
    <w:multiLevelType w:val="multilevel"/>
    <w:tmpl w:val="704A3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3D6240"/>
    <w:multiLevelType w:val="multilevel"/>
    <w:tmpl w:val="10C23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351039"/>
    <w:multiLevelType w:val="multilevel"/>
    <w:tmpl w:val="FCFC1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53856"/>
    <w:multiLevelType w:val="multilevel"/>
    <w:tmpl w:val="18A86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B8077D"/>
    <w:multiLevelType w:val="multilevel"/>
    <w:tmpl w:val="13006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8F333D"/>
    <w:multiLevelType w:val="multilevel"/>
    <w:tmpl w:val="F43A0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273CAF"/>
    <w:multiLevelType w:val="multilevel"/>
    <w:tmpl w:val="6E2C1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303919"/>
    <w:multiLevelType w:val="multilevel"/>
    <w:tmpl w:val="501A6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D50C3B"/>
    <w:multiLevelType w:val="multilevel"/>
    <w:tmpl w:val="D9A09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B872D1"/>
    <w:multiLevelType w:val="multilevel"/>
    <w:tmpl w:val="234EA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0B6141"/>
    <w:multiLevelType w:val="multilevel"/>
    <w:tmpl w:val="79AC4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4C52C6"/>
    <w:multiLevelType w:val="multilevel"/>
    <w:tmpl w:val="95AA1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3C525A"/>
    <w:multiLevelType w:val="multilevel"/>
    <w:tmpl w:val="0988F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8F3C4B"/>
    <w:multiLevelType w:val="multilevel"/>
    <w:tmpl w:val="70587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E96570"/>
    <w:multiLevelType w:val="multilevel"/>
    <w:tmpl w:val="AE429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B3309B"/>
    <w:multiLevelType w:val="multilevel"/>
    <w:tmpl w:val="AD40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CD74F6"/>
    <w:multiLevelType w:val="multilevel"/>
    <w:tmpl w:val="AA6C9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1719F5"/>
    <w:multiLevelType w:val="multilevel"/>
    <w:tmpl w:val="FE826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BB6021"/>
    <w:multiLevelType w:val="multilevel"/>
    <w:tmpl w:val="4E547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27164F"/>
    <w:multiLevelType w:val="multilevel"/>
    <w:tmpl w:val="1A92A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FD2916"/>
    <w:multiLevelType w:val="multilevel"/>
    <w:tmpl w:val="D32CC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B96AD4"/>
    <w:multiLevelType w:val="multilevel"/>
    <w:tmpl w:val="06F6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4253CB"/>
    <w:multiLevelType w:val="multilevel"/>
    <w:tmpl w:val="9716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8834D2"/>
    <w:multiLevelType w:val="multilevel"/>
    <w:tmpl w:val="5AD6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3C2BC7"/>
    <w:multiLevelType w:val="multilevel"/>
    <w:tmpl w:val="3708A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D4BFB"/>
    <w:multiLevelType w:val="multilevel"/>
    <w:tmpl w:val="5C92D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7"/>
  </w:num>
  <w:num w:numId="3">
    <w:abstractNumId w:val="18"/>
  </w:num>
  <w:num w:numId="4">
    <w:abstractNumId w:val="28"/>
  </w:num>
  <w:num w:numId="5">
    <w:abstractNumId w:val="29"/>
  </w:num>
  <w:num w:numId="6">
    <w:abstractNumId w:val="8"/>
  </w:num>
  <w:num w:numId="7">
    <w:abstractNumId w:val="45"/>
  </w:num>
  <w:num w:numId="8">
    <w:abstractNumId w:val="19"/>
  </w:num>
  <w:num w:numId="9">
    <w:abstractNumId w:val="36"/>
  </w:num>
  <w:num w:numId="10">
    <w:abstractNumId w:val="23"/>
  </w:num>
  <w:num w:numId="11">
    <w:abstractNumId w:val="13"/>
  </w:num>
  <w:num w:numId="12">
    <w:abstractNumId w:val="38"/>
  </w:num>
  <w:num w:numId="13">
    <w:abstractNumId w:val="5"/>
  </w:num>
  <w:num w:numId="14">
    <w:abstractNumId w:val="41"/>
  </w:num>
  <w:num w:numId="15">
    <w:abstractNumId w:val="32"/>
  </w:num>
  <w:num w:numId="16">
    <w:abstractNumId w:val="42"/>
  </w:num>
  <w:num w:numId="17">
    <w:abstractNumId w:val="43"/>
  </w:num>
  <w:num w:numId="18">
    <w:abstractNumId w:val="2"/>
  </w:num>
  <w:num w:numId="19">
    <w:abstractNumId w:val="37"/>
  </w:num>
  <w:num w:numId="20">
    <w:abstractNumId w:val="9"/>
  </w:num>
  <w:num w:numId="21">
    <w:abstractNumId w:val="26"/>
  </w:num>
  <w:num w:numId="22">
    <w:abstractNumId w:val="14"/>
  </w:num>
  <w:num w:numId="23">
    <w:abstractNumId w:val="11"/>
  </w:num>
  <w:num w:numId="24">
    <w:abstractNumId w:val="44"/>
  </w:num>
  <w:num w:numId="25">
    <w:abstractNumId w:val="16"/>
  </w:num>
  <w:num w:numId="26">
    <w:abstractNumId w:val="25"/>
  </w:num>
  <w:num w:numId="27">
    <w:abstractNumId w:val="27"/>
  </w:num>
  <w:num w:numId="28">
    <w:abstractNumId w:val="31"/>
  </w:num>
  <w:num w:numId="29">
    <w:abstractNumId w:val="34"/>
  </w:num>
  <w:num w:numId="30">
    <w:abstractNumId w:val="40"/>
  </w:num>
  <w:num w:numId="31">
    <w:abstractNumId w:val="12"/>
  </w:num>
  <w:num w:numId="32">
    <w:abstractNumId w:val="24"/>
  </w:num>
  <w:num w:numId="33">
    <w:abstractNumId w:val="10"/>
  </w:num>
  <w:num w:numId="34">
    <w:abstractNumId w:val="20"/>
  </w:num>
  <w:num w:numId="35">
    <w:abstractNumId w:val="33"/>
  </w:num>
  <w:num w:numId="36">
    <w:abstractNumId w:val="21"/>
  </w:num>
  <w:num w:numId="37">
    <w:abstractNumId w:val="7"/>
  </w:num>
  <w:num w:numId="38">
    <w:abstractNumId w:val="46"/>
  </w:num>
  <w:num w:numId="39">
    <w:abstractNumId w:val="39"/>
  </w:num>
  <w:num w:numId="40">
    <w:abstractNumId w:val="4"/>
  </w:num>
  <w:num w:numId="41">
    <w:abstractNumId w:val="3"/>
  </w:num>
  <w:num w:numId="42">
    <w:abstractNumId w:val="6"/>
  </w:num>
  <w:num w:numId="43">
    <w:abstractNumId w:val="15"/>
  </w:num>
  <w:num w:numId="44">
    <w:abstractNumId w:val="47"/>
  </w:num>
  <w:num w:numId="45">
    <w:abstractNumId w:val="0"/>
  </w:num>
  <w:num w:numId="46">
    <w:abstractNumId w:val="22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A"/>
    <w:rsid w:val="003A1F8A"/>
    <w:rsid w:val="008C6AA7"/>
    <w:rsid w:val="00E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.belo%D1%81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2021-04-30T07:12:00Z</dcterms:created>
  <dcterms:modified xsi:type="dcterms:W3CDTF">2021-04-30T07:12:00Z</dcterms:modified>
</cp:coreProperties>
</file>